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78B4A" w14:textId="46F4E82B" w:rsidR="00280DD1" w:rsidRPr="00D85AA7" w:rsidRDefault="001C7608" w:rsidP="00564CB5">
      <w:pPr>
        <w:pStyle w:val="3GPPHeader"/>
        <w:tabs>
          <w:tab w:val="clear" w:pos="9639"/>
          <w:tab w:val="right" w:pos="14288"/>
        </w:tabs>
        <w:spacing w:after="60"/>
        <w:rPr>
          <w:sz w:val="32"/>
          <w:szCs w:val="32"/>
          <w:highlight w:val="yellow"/>
          <w:lang w:val="en-US"/>
        </w:rPr>
      </w:pPr>
      <w:r w:rsidRPr="00D85AA7">
        <w:rPr>
          <w:lang w:val="en-US"/>
        </w:rPr>
        <w:t>3GPP TSG-RAN WG2</w:t>
      </w:r>
      <w:r w:rsidR="00AE60EA" w:rsidRPr="00D85AA7">
        <w:rPr>
          <w:lang w:val="en-US"/>
        </w:rPr>
        <w:t> 109-bis</w:t>
      </w:r>
      <w:r w:rsidR="00280DD1" w:rsidRPr="00D85AA7">
        <w:rPr>
          <w:lang w:val="en-US"/>
        </w:rPr>
        <w:tab/>
      </w:r>
      <w:r w:rsidR="00761F98" w:rsidRPr="00761F98">
        <w:rPr>
          <w:lang w:val="en-US"/>
        </w:rPr>
        <w:t>R2-2003145</w:t>
      </w:r>
    </w:p>
    <w:p w14:paraId="4C875E6A" w14:textId="542637EE" w:rsidR="00280DD1" w:rsidRPr="0034013E" w:rsidRDefault="00AE60EA" w:rsidP="00564CB5">
      <w:pPr>
        <w:pStyle w:val="3GPPHeader"/>
        <w:tabs>
          <w:tab w:val="clear" w:pos="9639"/>
          <w:tab w:val="right" w:pos="14288"/>
        </w:tabs>
        <w:rPr>
          <w:lang w:val="en-US"/>
        </w:rPr>
      </w:pPr>
      <w:r w:rsidRPr="0034013E">
        <w:rPr>
          <w:lang w:val="en-US"/>
        </w:rPr>
        <w:t>Electronic Meeting</w:t>
      </w:r>
      <w:r w:rsidR="00280DD1" w:rsidRPr="0034013E">
        <w:rPr>
          <w:lang w:val="en-US"/>
        </w:rPr>
        <w:t>, 2</w:t>
      </w:r>
      <w:r w:rsidRPr="0034013E">
        <w:rPr>
          <w:lang w:val="en-US"/>
        </w:rPr>
        <w:t>0</w:t>
      </w:r>
      <w:r w:rsidRPr="0034013E">
        <w:rPr>
          <w:vertAlign w:val="superscript"/>
          <w:lang w:val="en-US"/>
        </w:rPr>
        <w:t>th</w:t>
      </w:r>
      <w:r w:rsidRPr="0034013E">
        <w:rPr>
          <w:lang w:val="en-US"/>
        </w:rPr>
        <w:t xml:space="preserve"> </w:t>
      </w:r>
      <w:r w:rsidR="00280DD1" w:rsidRPr="0034013E">
        <w:rPr>
          <w:lang w:val="en-US"/>
        </w:rPr>
        <w:t xml:space="preserve">– </w:t>
      </w:r>
      <w:r w:rsidR="007C0366">
        <w:rPr>
          <w:lang w:val="en-US"/>
        </w:rPr>
        <w:t>30</w:t>
      </w:r>
      <w:r w:rsidR="001C7608" w:rsidRPr="0034013E">
        <w:rPr>
          <w:vertAlign w:val="superscript"/>
          <w:lang w:val="en-US"/>
        </w:rPr>
        <w:t>th</w:t>
      </w:r>
      <w:r w:rsidR="001C7608" w:rsidRPr="0034013E">
        <w:rPr>
          <w:lang w:val="en-US"/>
        </w:rPr>
        <w:t xml:space="preserve"> </w:t>
      </w:r>
      <w:r w:rsidRPr="0034013E">
        <w:rPr>
          <w:lang w:val="en-US"/>
        </w:rPr>
        <w:t>April</w:t>
      </w:r>
      <w:r w:rsidR="00280DD1" w:rsidRPr="0034013E">
        <w:rPr>
          <w:lang w:val="en-US"/>
        </w:rPr>
        <w:t xml:space="preserve"> 20</w:t>
      </w:r>
      <w:r w:rsidRPr="0034013E">
        <w:rPr>
          <w:lang w:val="en-US"/>
        </w:rPr>
        <w:t>20</w:t>
      </w:r>
    </w:p>
    <w:p w14:paraId="0FFA3B1B" w14:textId="77777777" w:rsidR="00E90E49" w:rsidRPr="0034013E" w:rsidRDefault="00E90E49" w:rsidP="00357380">
      <w:pPr>
        <w:pStyle w:val="3GPPHeader"/>
        <w:rPr>
          <w:lang w:val="en-US"/>
        </w:rPr>
      </w:pPr>
    </w:p>
    <w:p w14:paraId="0DBA3ED9" w14:textId="76644DE3" w:rsidR="00E90E49" w:rsidRPr="00190404" w:rsidRDefault="00E90E49" w:rsidP="00311702">
      <w:pPr>
        <w:pStyle w:val="3GPPHeader"/>
        <w:rPr>
          <w:sz w:val="22"/>
          <w:lang w:val="en-US"/>
        </w:rPr>
      </w:pPr>
      <w:r w:rsidRPr="00190404">
        <w:rPr>
          <w:sz w:val="22"/>
          <w:lang w:val="en-US"/>
        </w:rPr>
        <w:t>Agenda Item:</w:t>
      </w:r>
      <w:r w:rsidRPr="00190404">
        <w:rPr>
          <w:sz w:val="22"/>
          <w:lang w:val="en-US"/>
        </w:rPr>
        <w:tab/>
      </w:r>
      <w:r w:rsidR="00C14EC8" w:rsidRPr="00190404">
        <w:rPr>
          <w:sz w:val="22"/>
          <w:lang w:val="en-US"/>
        </w:rPr>
        <w:t>6.8.2.</w:t>
      </w:r>
      <w:r w:rsidR="0040528F">
        <w:rPr>
          <w:sz w:val="22"/>
          <w:lang w:val="en-US"/>
        </w:rPr>
        <w:t>7</w:t>
      </w:r>
    </w:p>
    <w:p w14:paraId="3D09BB9C" w14:textId="77777777" w:rsidR="00E90E49" w:rsidRPr="0034013E" w:rsidRDefault="003D3C45" w:rsidP="00F64C2B">
      <w:pPr>
        <w:pStyle w:val="3GPPHeader"/>
        <w:rPr>
          <w:sz w:val="22"/>
          <w:lang w:val="en-US"/>
        </w:rPr>
      </w:pPr>
      <w:r w:rsidRPr="0034013E">
        <w:rPr>
          <w:sz w:val="22"/>
          <w:lang w:val="en-US"/>
        </w:rPr>
        <w:t>Source:</w:t>
      </w:r>
      <w:r w:rsidR="00E90E49" w:rsidRPr="0034013E">
        <w:rPr>
          <w:sz w:val="22"/>
          <w:lang w:val="en-US"/>
        </w:rPr>
        <w:tab/>
      </w:r>
      <w:r w:rsidR="00F64C2B" w:rsidRPr="0034013E">
        <w:rPr>
          <w:sz w:val="22"/>
          <w:lang w:val="en-US"/>
        </w:rPr>
        <w:t>Ericsson</w:t>
      </w:r>
    </w:p>
    <w:p w14:paraId="396F3307" w14:textId="4BA03B2B" w:rsidR="00E90E49" w:rsidRPr="0034013E" w:rsidRDefault="003D3C45" w:rsidP="00311702">
      <w:pPr>
        <w:pStyle w:val="3GPPHeader"/>
        <w:rPr>
          <w:sz w:val="22"/>
          <w:lang w:val="en-US"/>
        </w:rPr>
      </w:pPr>
      <w:r w:rsidRPr="0034013E">
        <w:rPr>
          <w:sz w:val="22"/>
          <w:lang w:val="en-US"/>
        </w:rPr>
        <w:t>Title:</w:t>
      </w:r>
      <w:r w:rsidR="00E90E49" w:rsidRPr="0034013E">
        <w:rPr>
          <w:sz w:val="22"/>
          <w:lang w:val="en-US"/>
        </w:rPr>
        <w:tab/>
      </w:r>
      <w:r w:rsidR="0040528F" w:rsidRPr="0040528F">
        <w:rPr>
          <w:sz w:val="22"/>
          <w:lang w:val="en-US"/>
        </w:rPr>
        <w:t>Remaining issues with NR RAT dependent UE-based positioning</w:t>
      </w:r>
    </w:p>
    <w:p w14:paraId="7A0567D6" w14:textId="05EF8460" w:rsidR="00E90E49" w:rsidRPr="00E4404B" w:rsidRDefault="00E90E49" w:rsidP="00D546FF">
      <w:pPr>
        <w:pStyle w:val="3GPPHeader"/>
        <w:rPr>
          <w:sz w:val="22"/>
        </w:rPr>
      </w:pPr>
      <w:r w:rsidRPr="00E4404B">
        <w:rPr>
          <w:sz w:val="22"/>
        </w:rPr>
        <w:t>Document for:</w:t>
      </w:r>
      <w:r w:rsidRPr="00E4404B">
        <w:rPr>
          <w:sz w:val="22"/>
        </w:rPr>
        <w:tab/>
      </w:r>
      <w:r w:rsidRPr="00D85AA7">
        <w:rPr>
          <w:sz w:val="22"/>
        </w:rPr>
        <w:t>Discussion, Decision</w:t>
      </w:r>
    </w:p>
    <w:p w14:paraId="04B9CC0B" w14:textId="2E7B5372" w:rsidR="00C24345" w:rsidRPr="00E4404B" w:rsidRDefault="00E90E49" w:rsidP="00A2052C">
      <w:pPr>
        <w:pStyle w:val="Heading1"/>
      </w:pPr>
      <w:r w:rsidRPr="00E4404B">
        <w:t>Introduction</w:t>
      </w:r>
    </w:p>
    <w:p w14:paraId="4C3CFB5A" w14:textId="53079BAE" w:rsidR="002C5416" w:rsidRPr="00084EF8" w:rsidRDefault="0054627A" w:rsidP="00084EF8">
      <w:pPr>
        <w:pStyle w:val="3GPPAgreements"/>
        <w:ind w:left="0" w:firstLine="0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 xml:space="preserve">Support for DL-only NR RAT-dependent UE-based positioning has been introduced </w:t>
      </w:r>
      <w:r w:rsidR="003A6CCD">
        <w:rPr>
          <w:rFonts w:ascii="Arial" w:hAnsi="Arial" w:cs="Arial"/>
          <w:sz w:val="20"/>
          <w:lang w:val="en-GB"/>
        </w:rPr>
        <w:t>during Rel-16, and draft signalling has been introduced in LPP</w:t>
      </w:r>
      <w:r w:rsidR="00DB7452">
        <w:rPr>
          <w:rFonts w:ascii="Arial" w:hAnsi="Arial" w:cs="Arial"/>
          <w:sz w:val="20"/>
          <w:lang w:val="en-GB"/>
        </w:rPr>
        <w:t>. In this contribution, we discuss some remaining issues with the representation and the scope.</w:t>
      </w:r>
    </w:p>
    <w:p w14:paraId="1086C867" w14:textId="77777777" w:rsidR="004000E8" w:rsidRPr="00E4404B" w:rsidRDefault="004000E8" w:rsidP="00CE0424">
      <w:pPr>
        <w:pStyle w:val="Heading1"/>
      </w:pPr>
      <w:bookmarkStart w:id="0" w:name="_Ref178064866"/>
      <w:r w:rsidRPr="00E4404B">
        <w:t>Discussion</w:t>
      </w:r>
      <w:bookmarkEnd w:id="0"/>
    </w:p>
    <w:p w14:paraId="699EC476" w14:textId="04043043" w:rsidR="002C5416" w:rsidRDefault="002C5416" w:rsidP="002C5416">
      <w:pPr>
        <w:rPr>
          <w:lang w:val="en-US"/>
        </w:rPr>
      </w:pPr>
      <w:bookmarkStart w:id="1" w:name="_Ref190406817"/>
      <w:bookmarkStart w:id="2" w:name="_Toc226862296"/>
      <w:bookmarkStart w:id="3" w:name="_Toc347823621"/>
      <w:bookmarkStart w:id="4" w:name="_Toc347824073"/>
      <w:bookmarkStart w:id="5" w:name="_Toc347824246"/>
    </w:p>
    <w:p w14:paraId="18207B56" w14:textId="60BEC463" w:rsidR="00935325" w:rsidRDefault="006D377A" w:rsidP="00712DEB">
      <w:pPr>
        <w:pStyle w:val="Heading2"/>
      </w:pPr>
      <w:r>
        <w:t xml:space="preserve">Need for </w:t>
      </w:r>
      <w:r w:rsidR="00DA3238">
        <w:t>beam width information for UEB AoD</w:t>
      </w:r>
    </w:p>
    <w:p w14:paraId="76195599" w14:textId="10B83643" w:rsidR="006B4F29" w:rsidRPr="00DA3238" w:rsidRDefault="00DA3238" w:rsidP="00DA3238">
      <w:pPr>
        <w:rPr>
          <w:lang w:val="en-GB" w:eastAsia="zh-CN"/>
        </w:rPr>
      </w:pPr>
      <w:r>
        <w:rPr>
          <w:lang w:val="en-GB" w:eastAsia="zh-CN"/>
        </w:rPr>
        <w:t xml:space="preserve">AoD based on per beam </w:t>
      </w:r>
      <w:r w:rsidR="008F1F1B">
        <w:rPr>
          <w:lang w:val="en-GB" w:eastAsia="zh-CN"/>
        </w:rPr>
        <w:t xml:space="preserve">signal power information has been added as one NR positioning method. Some early evaluations </w:t>
      </w:r>
      <w:r w:rsidR="00F54D8B">
        <w:rPr>
          <w:lang w:val="en-GB" w:eastAsia="zh-CN"/>
        </w:rPr>
        <w:t xml:space="preserve">were presented in [1]. These results </w:t>
      </w:r>
      <w:proofErr w:type="gramStart"/>
      <w:r w:rsidR="00F54D8B">
        <w:rPr>
          <w:lang w:val="en-GB" w:eastAsia="zh-CN"/>
        </w:rPr>
        <w:t>uses</w:t>
      </w:r>
      <w:proofErr w:type="gramEnd"/>
      <w:r w:rsidR="00F54D8B">
        <w:rPr>
          <w:lang w:val="en-GB" w:eastAsia="zh-CN"/>
        </w:rPr>
        <w:t xml:space="preserve"> data sheet antenna beam half power beam width</w:t>
      </w:r>
      <w:r w:rsidR="00414466">
        <w:rPr>
          <w:lang w:val="en-GB" w:eastAsia="zh-CN"/>
        </w:rPr>
        <w:t xml:space="preserve">, but </w:t>
      </w:r>
      <w:r w:rsidR="001E435C">
        <w:rPr>
          <w:lang w:val="en-GB" w:eastAsia="zh-CN"/>
        </w:rPr>
        <w:t>an alternative is to use the midpoint between two antenna beam directions</w:t>
      </w:r>
      <w:r w:rsidR="00370A7B">
        <w:rPr>
          <w:lang w:val="en-GB" w:eastAsia="zh-CN"/>
        </w:rPr>
        <w:t xml:space="preserve">. The latter can be derived from antenna beam directions, which means that the </w:t>
      </w:r>
      <w:proofErr w:type="spellStart"/>
      <w:r w:rsidR="00370A7B">
        <w:rPr>
          <w:lang w:val="en-GB" w:eastAsia="zh-CN"/>
        </w:rPr>
        <w:t>halfpower</w:t>
      </w:r>
      <w:proofErr w:type="spellEnd"/>
      <w:r w:rsidR="00370A7B">
        <w:rPr>
          <w:lang w:val="en-GB" w:eastAsia="zh-CN"/>
        </w:rPr>
        <w:t xml:space="preserve"> beam width </w:t>
      </w:r>
      <w:r w:rsidR="00127D25">
        <w:rPr>
          <w:lang w:val="en-GB" w:eastAsia="zh-CN"/>
        </w:rPr>
        <w:t>does not need to be provided to the target device</w:t>
      </w:r>
    </w:p>
    <w:p w14:paraId="0B155CA3" w14:textId="10A3CF58" w:rsidR="00D028EE" w:rsidRDefault="00127D25" w:rsidP="0002599A">
      <w:pPr>
        <w:pStyle w:val="Observation"/>
        <w:rPr>
          <w:lang w:val="en-US"/>
        </w:rPr>
      </w:pPr>
      <w:bookmarkStart w:id="6" w:name="_Toc37349519"/>
      <w:bookmarkStart w:id="7" w:name="_Toc37349563"/>
      <w:bookmarkStart w:id="8" w:name="_Toc37367010"/>
      <w:r>
        <w:rPr>
          <w:lang w:val="en-US"/>
        </w:rPr>
        <w:t xml:space="preserve">Estimates of the antenna beam width can be obtained by analyzing the </w:t>
      </w:r>
      <w:r w:rsidR="006F45D3">
        <w:rPr>
          <w:lang w:val="en-US"/>
        </w:rPr>
        <w:t xml:space="preserve">resource set of </w:t>
      </w:r>
      <w:r w:rsidR="00663A44">
        <w:rPr>
          <w:lang w:val="en-US"/>
        </w:rPr>
        <w:tab/>
      </w:r>
      <w:r w:rsidR="006F45D3">
        <w:rPr>
          <w:lang w:val="en-US"/>
        </w:rPr>
        <w:t>resources, each corresponding to a beam</w:t>
      </w:r>
      <w:r w:rsidR="00663A44">
        <w:rPr>
          <w:lang w:val="en-US"/>
        </w:rPr>
        <w:t xml:space="preserve"> </w:t>
      </w:r>
      <w:bookmarkStart w:id="9" w:name="_GoBack"/>
      <w:bookmarkEnd w:id="9"/>
      <w:r w:rsidR="006F45D3">
        <w:rPr>
          <w:lang w:val="en-US"/>
        </w:rPr>
        <w:t>direction.</w:t>
      </w:r>
      <w:bookmarkEnd w:id="6"/>
      <w:bookmarkEnd w:id="7"/>
      <w:bookmarkEnd w:id="8"/>
    </w:p>
    <w:p w14:paraId="709C1648" w14:textId="455E6031" w:rsidR="00583589" w:rsidRPr="00177C90" w:rsidRDefault="00583589" w:rsidP="0002599A">
      <w:pPr>
        <w:pStyle w:val="Observation"/>
        <w:rPr>
          <w:lang w:val="en-US"/>
        </w:rPr>
      </w:pPr>
      <w:bookmarkStart w:id="10" w:name="_Toc37349520"/>
      <w:bookmarkStart w:id="11" w:name="_Toc37349564"/>
      <w:bookmarkStart w:id="12" w:name="_Toc37367011"/>
      <w:r>
        <w:rPr>
          <w:lang w:val="en-US"/>
        </w:rPr>
        <w:t xml:space="preserve">In order to </w:t>
      </w:r>
      <w:r w:rsidR="00CC5B2B">
        <w:rPr>
          <w:lang w:val="en-US"/>
        </w:rPr>
        <w:t xml:space="preserve">ensure a limited UEB AD size, provisioning of beam width information </w:t>
      </w:r>
      <w:r w:rsidR="00FB1EAF">
        <w:rPr>
          <w:lang w:val="en-US"/>
        </w:rPr>
        <w:t xml:space="preserve">has </w:t>
      </w:r>
      <w:r w:rsidR="00663A44">
        <w:rPr>
          <w:lang w:val="en-US"/>
        </w:rPr>
        <w:tab/>
      </w:r>
      <w:r w:rsidR="00FB1EAF">
        <w:rPr>
          <w:lang w:val="en-US"/>
        </w:rPr>
        <w:t xml:space="preserve">to be motivated by analyzing possible benefits in </w:t>
      </w:r>
      <w:r w:rsidR="00663A44">
        <w:rPr>
          <w:lang w:val="en-US"/>
        </w:rPr>
        <w:tab/>
      </w:r>
      <w:r w:rsidR="00FB1EAF">
        <w:rPr>
          <w:lang w:val="en-US"/>
        </w:rPr>
        <w:t xml:space="preserve">relation to other means of </w:t>
      </w:r>
      <w:r w:rsidR="00663A44">
        <w:rPr>
          <w:lang w:val="en-US"/>
        </w:rPr>
        <w:tab/>
      </w:r>
      <w:r w:rsidR="00FB1EAF">
        <w:rPr>
          <w:lang w:val="en-US"/>
        </w:rPr>
        <w:t>estimating the beam width</w:t>
      </w:r>
      <w:bookmarkEnd w:id="10"/>
      <w:bookmarkEnd w:id="11"/>
      <w:bookmarkEnd w:id="12"/>
    </w:p>
    <w:p w14:paraId="7E864C31" w14:textId="068EAB25" w:rsidR="00276B20" w:rsidRDefault="001869C4" w:rsidP="00276B20">
      <w:pPr>
        <w:pStyle w:val="Heading2"/>
      </w:pPr>
      <w:proofErr w:type="spellStart"/>
      <w:r>
        <w:t>Analyzing</w:t>
      </w:r>
      <w:proofErr w:type="spellEnd"/>
      <w:r>
        <w:t xml:space="preserve"> UEB A</w:t>
      </w:r>
      <w:r w:rsidR="00AE7FEE">
        <w:t>ssistance Data</w:t>
      </w:r>
      <w:r>
        <w:t xml:space="preserve"> size</w:t>
      </w:r>
      <w:r w:rsidR="00ED3FF0">
        <w:t xml:space="preserve"> and scope</w:t>
      </w:r>
    </w:p>
    <w:p w14:paraId="128B1E18" w14:textId="3D3B0551" w:rsidR="001869C4" w:rsidRPr="001869C4" w:rsidRDefault="001869C4" w:rsidP="001869C4">
      <w:pPr>
        <w:rPr>
          <w:lang w:val="en-GB" w:eastAsia="zh-CN"/>
        </w:rPr>
      </w:pPr>
      <w:r>
        <w:rPr>
          <w:lang w:val="en-GB" w:eastAsia="zh-CN"/>
        </w:rPr>
        <w:t>As seen in [2]</w:t>
      </w:r>
      <w:r w:rsidR="00AE7FEE">
        <w:rPr>
          <w:lang w:val="en-GB" w:eastAsia="zh-CN"/>
        </w:rPr>
        <w:t xml:space="preserve">, the UEB Assistance Data size can become significant, </w:t>
      </w:r>
      <w:r w:rsidR="001733AD">
        <w:rPr>
          <w:lang w:val="en-GB" w:eastAsia="zh-CN"/>
        </w:rPr>
        <w:t xml:space="preserve">which can make broadcast impossible given the available </w:t>
      </w:r>
      <w:r w:rsidR="00970DE4">
        <w:rPr>
          <w:lang w:val="en-GB" w:eastAsia="zh-CN"/>
        </w:rPr>
        <w:t>system information broadcast capacity. From [2], the following can be observed</w:t>
      </w:r>
    </w:p>
    <w:p w14:paraId="0125F7FA" w14:textId="5FE60BB6" w:rsidR="00276B20" w:rsidRDefault="00A5613D" w:rsidP="00276B20">
      <w:pPr>
        <w:pStyle w:val="Observation"/>
        <w:rPr>
          <w:lang w:val="en-US"/>
        </w:rPr>
      </w:pPr>
      <w:bookmarkStart w:id="13" w:name="_Toc37349521"/>
      <w:bookmarkStart w:id="14" w:name="_Toc37349565"/>
      <w:bookmarkStart w:id="15" w:name="_Toc37367012"/>
      <w:r>
        <w:rPr>
          <w:lang w:val="en-US"/>
        </w:rPr>
        <w:t xml:space="preserve">The UEB AD representation shall avoid repeating </w:t>
      </w:r>
      <w:r w:rsidR="0076551E">
        <w:rPr>
          <w:lang w:val="en-US"/>
        </w:rPr>
        <w:t xml:space="preserve">the same information such as TRP </w:t>
      </w:r>
      <w:r w:rsidR="00663A44">
        <w:rPr>
          <w:lang w:val="en-US"/>
        </w:rPr>
        <w:tab/>
      </w:r>
      <w:r w:rsidR="0076551E">
        <w:rPr>
          <w:lang w:val="en-US"/>
        </w:rPr>
        <w:t>location information</w:t>
      </w:r>
      <w:bookmarkEnd w:id="13"/>
      <w:bookmarkEnd w:id="14"/>
      <w:bookmarkEnd w:id="15"/>
    </w:p>
    <w:p w14:paraId="4347F9B5" w14:textId="611E3BB9" w:rsidR="0076551E" w:rsidRDefault="0076551E" w:rsidP="00276B20">
      <w:pPr>
        <w:pStyle w:val="Observation"/>
        <w:rPr>
          <w:lang w:val="en-US"/>
        </w:rPr>
      </w:pPr>
      <w:bookmarkStart w:id="16" w:name="_Toc37349522"/>
      <w:bookmarkStart w:id="17" w:name="_Toc37349566"/>
      <w:bookmarkStart w:id="18" w:name="_Toc37367013"/>
      <w:r>
        <w:rPr>
          <w:lang w:val="en-US"/>
        </w:rPr>
        <w:t xml:space="preserve">The UEB AD representation shall ensure that beam information </w:t>
      </w:r>
      <w:r w:rsidR="002B4900">
        <w:rPr>
          <w:lang w:val="en-US"/>
        </w:rPr>
        <w:t xml:space="preserve">is compactly </w:t>
      </w:r>
      <w:r w:rsidR="00663A44">
        <w:rPr>
          <w:lang w:val="en-US"/>
        </w:rPr>
        <w:tab/>
      </w:r>
      <w:r w:rsidR="002B4900">
        <w:rPr>
          <w:lang w:val="en-US"/>
        </w:rPr>
        <w:t>represented, given the possibly large beam configurations that can be considered</w:t>
      </w:r>
      <w:bookmarkEnd w:id="16"/>
      <w:bookmarkEnd w:id="17"/>
      <w:bookmarkEnd w:id="18"/>
    </w:p>
    <w:p w14:paraId="62B2E0A8" w14:textId="427E9FBC" w:rsidR="002B4900" w:rsidRPr="00177C90" w:rsidRDefault="002B4900" w:rsidP="00276B20">
      <w:pPr>
        <w:pStyle w:val="Observation"/>
        <w:rPr>
          <w:lang w:val="en-US"/>
        </w:rPr>
      </w:pPr>
      <w:bookmarkStart w:id="19" w:name="_Toc37349523"/>
      <w:bookmarkStart w:id="20" w:name="_Toc37349567"/>
      <w:bookmarkStart w:id="21" w:name="_Toc37367014"/>
      <w:r>
        <w:rPr>
          <w:lang w:val="en-US"/>
        </w:rPr>
        <w:lastRenderedPageBreak/>
        <w:t xml:space="preserve">The UEB </w:t>
      </w:r>
      <w:r w:rsidR="00F417D0">
        <w:rPr>
          <w:lang w:val="en-US"/>
        </w:rPr>
        <w:t xml:space="preserve">AD shall </w:t>
      </w:r>
      <w:r w:rsidR="00AF3A86">
        <w:rPr>
          <w:lang w:val="en-US"/>
        </w:rPr>
        <w:t xml:space="preserve">be conveniently adaptable to typical network deployment scenarios, </w:t>
      </w:r>
      <w:r w:rsidR="00663A44">
        <w:rPr>
          <w:lang w:val="en-US"/>
        </w:rPr>
        <w:tab/>
      </w:r>
      <w:r w:rsidR="00AF3A86">
        <w:rPr>
          <w:lang w:val="en-US"/>
        </w:rPr>
        <w:t xml:space="preserve">such as the macro, urban micro and indoor open </w:t>
      </w:r>
      <w:r w:rsidR="00663A44">
        <w:rPr>
          <w:lang w:val="en-US"/>
        </w:rPr>
        <w:tab/>
      </w:r>
      <w:r w:rsidR="00AF3A86">
        <w:rPr>
          <w:lang w:val="en-US"/>
        </w:rPr>
        <w:t xml:space="preserve">office deployments evaluated in Rel. </w:t>
      </w:r>
      <w:r w:rsidR="00663A44">
        <w:rPr>
          <w:lang w:val="en-US"/>
        </w:rPr>
        <w:tab/>
      </w:r>
      <w:r w:rsidR="00AF3A86">
        <w:rPr>
          <w:lang w:val="en-US"/>
        </w:rPr>
        <w:t>16</w:t>
      </w:r>
      <w:bookmarkEnd w:id="19"/>
      <w:bookmarkEnd w:id="20"/>
      <w:bookmarkEnd w:id="21"/>
    </w:p>
    <w:p w14:paraId="28A6F52F" w14:textId="49890AFD" w:rsidR="00276B20" w:rsidRPr="00935325" w:rsidRDefault="005B5DD4" w:rsidP="00276B20">
      <w:pPr>
        <w:pStyle w:val="Proposal"/>
        <w:numPr>
          <w:ilvl w:val="0"/>
          <w:numId w:val="18"/>
        </w:numPr>
        <w:tabs>
          <w:tab w:val="clear" w:pos="1304"/>
        </w:tabs>
        <w:spacing w:line="256" w:lineRule="auto"/>
        <w:ind w:left="1701" w:hanging="1701"/>
        <w:rPr>
          <w:rFonts w:eastAsia="PMingLiU"/>
          <w:lang w:val="en-US"/>
        </w:rPr>
      </w:pPr>
      <w:bookmarkStart w:id="22" w:name="_Toc37349526"/>
      <w:bookmarkStart w:id="23" w:name="_Toc37349569"/>
      <w:bookmarkStart w:id="24" w:name="_Toc37367016"/>
      <w:r>
        <w:rPr>
          <w:rFonts w:eastAsia="PMingLiU"/>
          <w:lang w:val="en-US"/>
        </w:rPr>
        <w:t xml:space="preserve">RAN2 to discuss and ensure that </w:t>
      </w:r>
      <w:r w:rsidR="0082120D">
        <w:rPr>
          <w:rFonts w:eastAsia="PMingLiU"/>
          <w:lang w:val="en-US"/>
        </w:rPr>
        <w:t>Observations 3-5 are properly addressed for UEB AD representation</w:t>
      </w:r>
      <w:bookmarkEnd w:id="22"/>
      <w:bookmarkEnd w:id="23"/>
      <w:bookmarkEnd w:id="24"/>
      <w:r w:rsidR="0082120D">
        <w:rPr>
          <w:rFonts w:eastAsia="PMingLiU"/>
          <w:lang w:val="en-US"/>
        </w:rPr>
        <w:tab/>
      </w:r>
    </w:p>
    <w:p w14:paraId="2818CADE" w14:textId="218CCD5B" w:rsidR="00276B20" w:rsidRDefault="000330B8" w:rsidP="00276B20">
      <w:pPr>
        <w:pStyle w:val="Heading2"/>
      </w:pPr>
      <w:r>
        <w:t>Ensuring proper NR positioning management for UEB</w:t>
      </w:r>
    </w:p>
    <w:p w14:paraId="1B4B21B6" w14:textId="27F5625F" w:rsidR="000330B8" w:rsidRPr="000330B8" w:rsidRDefault="000330B8" w:rsidP="000330B8">
      <w:pPr>
        <w:rPr>
          <w:lang w:val="en-GB" w:eastAsia="zh-CN"/>
        </w:rPr>
      </w:pPr>
      <w:r>
        <w:rPr>
          <w:lang w:val="en-GB" w:eastAsia="zh-CN"/>
        </w:rPr>
        <w:t xml:space="preserve">As concluded in [3], with a dominating </w:t>
      </w:r>
      <w:r w:rsidR="00696D9D">
        <w:rPr>
          <w:lang w:val="en-GB" w:eastAsia="zh-CN"/>
        </w:rPr>
        <w:t xml:space="preserve">positioning based on UEB, there is a risk that the operator lacks the tools to tune the NR positioning </w:t>
      </w:r>
      <w:r w:rsidR="00066FA0">
        <w:rPr>
          <w:lang w:val="en-GB" w:eastAsia="zh-CN"/>
        </w:rPr>
        <w:t xml:space="preserve">deployment, </w:t>
      </w:r>
      <w:r w:rsidR="00696D9D">
        <w:rPr>
          <w:lang w:val="en-GB" w:eastAsia="zh-CN"/>
        </w:rPr>
        <w:t>configuration,</w:t>
      </w:r>
      <w:r w:rsidR="00066FA0">
        <w:rPr>
          <w:lang w:val="en-GB" w:eastAsia="zh-CN"/>
        </w:rPr>
        <w:t xml:space="preserve"> procedures and costs to meet the positioning requirements. It is therefore important the ensure that the operator</w:t>
      </w:r>
      <w:r w:rsidR="00541165">
        <w:rPr>
          <w:lang w:val="en-GB" w:eastAsia="zh-CN"/>
        </w:rPr>
        <w:t xml:space="preserve">s are </w:t>
      </w:r>
      <w:r w:rsidR="00066FA0">
        <w:rPr>
          <w:lang w:val="en-GB" w:eastAsia="zh-CN"/>
        </w:rPr>
        <w:t xml:space="preserve">provided with observability </w:t>
      </w:r>
      <w:r w:rsidR="00C5208C">
        <w:rPr>
          <w:lang w:val="en-GB" w:eastAsia="zh-CN"/>
        </w:rPr>
        <w:t>to drive such network optimization.</w:t>
      </w:r>
    </w:p>
    <w:p w14:paraId="5A2B6DDE" w14:textId="2D564CF1" w:rsidR="00276B20" w:rsidRPr="00177C90" w:rsidRDefault="00541165" w:rsidP="00276B20">
      <w:pPr>
        <w:pStyle w:val="Observation"/>
        <w:rPr>
          <w:lang w:val="en-US"/>
        </w:rPr>
      </w:pPr>
      <w:bookmarkStart w:id="25" w:name="_Toc37349524"/>
      <w:bookmarkStart w:id="26" w:name="_Toc37349568"/>
      <w:bookmarkStart w:id="27" w:name="_Toc37367015"/>
      <w:r>
        <w:rPr>
          <w:lang w:val="en-US"/>
        </w:rPr>
        <w:t xml:space="preserve">With a dominance of UEB NR positioning, the operator lacks </w:t>
      </w:r>
      <w:r w:rsidR="00CF2019">
        <w:rPr>
          <w:lang w:val="en-US"/>
        </w:rPr>
        <w:t xml:space="preserve">positioning performance </w:t>
      </w:r>
      <w:r w:rsidR="00663A44">
        <w:rPr>
          <w:lang w:val="en-US"/>
        </w:rPr>
        <w:tab/>
      </w:r>
      <w:r>
        <w:rPr>
          <w:lang w:val="en-US"/>
        </w:rPr>
        <w:t>observability</w:t>
      </w:r>
      <w:r w:rsidR="00CF2019">
        <w:rPr>
          <w:lang w:val="en-US"/>
        </w:rPr>
        <w:t>, which is important for network optimization</w:t>
      </w:r>
      <w:bookmarkEnd w:id="25"/>
      <w:bookmarkEnd w:id="26"/>
      <w:bookmarkEnd w:id="27"/>
      <w:r>
        <w:rPr>
          <w:lang w:val="en-US"/>
        </w:rPr>
        <w:t xml:space="preserve"> </w:t>
      </w:r>
    </w:p>
    <w:p w14:paraId="4F22BD38" w14:textId="299CDFAA" w:rsidR="00276B20" w:rsidRPr="00935325" w:rsidRDefault="00CF2019" w:rsidP="00276B20">
      <w:pPr>
        <w:pStyle w:val="Proposal"/>
        <w:numPr>
          <w:ilvl w:val="0"/>
          <w:numId w:val="18"/>
        </w:numPr>
        <w:tabs>
          <w:tab w:val="clear" w:pos="1304"/>
        </w:tabs>
        <w:spacing w:line="256" w:lineRule="auto"/>
        <w:ind w:left="1701" w:hanging="1701"/>
        <w:rPr>
          <w:rFonts w:eastAsia="PMingLiU"/>
          <w:lang w:val="en-US"/>
        </w:rPr>
      </w:pPr>
      <w:bookmarkStart w:id="28" w:name="_Toc37349527"/>
      <w:bookmarkStart w:id="29" w:name="_Toc37349570"/>
      <w:bookmarkStart w:id="30" w:name="_Toc37367017"/>
      <w:r>
        <w:rPr>
          <w:rFonts w:eastAsia="PMingLiU"/>
          <w:lang w:val="en-US"/>
        </w:rPr>
        <w:t>RAN2 to agree on necessary positioning observability</w:t>
      </w:r>
      <w:bookmarkEnd w:id="28"/>
      <w:bookmarkEnd w:id="29"/>
      <w:bookmarkEnd w:id="30"/>
      <w:r>
        <w:rPr>
          <w:rFonts w:eastAsia="PMingLiU"/>
          <w:lang w:val="en-US"/>
        </w:rPr>
        <w:t xml:space="preserve"> </w:t>
      </w:r>
    </w:p>
    <w:p w14:paraId="77FAB716" w14:textId="52A93E3C" w:rsidR="002C5416" w:rsidRPr="006411C9" w:rsidRDefault="002C5416" w:rsidP="002C5416">
      <w:pPr>
        <w:rPr>
          <w:lang w:val="en-US"/>
        </w:rPr>
      </w:pPr>
    </w:p>
    <w:bookmarkEnd w:id="1"/>
    <w:bookmarkEnd w:id="2"/>
    <w:bookmarkEnd w:id="3"/>
    <w:bookmarkEnd w:id="4"/>
    <w:bookmarkEnd w:id="5"/>
    <w:p w14:paraId="522CD7E3" w14:textId="77777777" w:rsidR="00C01F33" w:rsidRPr="00E4404B" w:rsidRDefault="00C01F33" w:rsidP="00CE0424">
      <w:pPr>
        <w:pStyle w:val="Heading1"/>
      </w:pPr>
      <w:r w:rsidRPr="00E4404B">
        <w:t>Conclusion</w:t>
      </w:r>
    </w:p>
    <w:p w14:paraId="7BD5A746" w14:textId="77777777" w:rsidR="00663A44" w:rsidRDefault="008E065E" w:rsidP="008E065E">
      <w:pPr>
        <w:pStyle w:val="BodyText"/>
        <w:rPr>
          <w:noProof/>
        </w:rPr>
      </w:pPr>
      <w:r w:rsidRPr="003C364A">
        <w:rPr>
          <w:lang w:val="en-US"/>
        </w:rPr>
        <w:t xml:space="preserve">In section </w:t>
      </w:r>
      <w:r w:rsidRPr="00E4404B">
        <w:rPr>
          <w:highlight w:val="cyan"/>
        </w:rPr>
        <w:fldChar w:fldCharType="begin"/>
      </w:r>
      <w:r w:rsidRPr="004A7E5C">
        <w:rPr>
          <w:lang w:val="en-US"/>
        </w:rPr>
        <w:instrText xml:space="preserve"> REF _Ref178064866 \r \h </w:instrText>
      </w:r>
      <w:r w:rsidRPr="00E4404B">
        <w:rPr>
          <w:highlight w:val="cyan"/>
        </w:rPr>
      </w:r>
      <w:r w:rsidRPr="00E4404B">
        <w:rPr>
          <w:highlight w:val="cyan"/>
        </w:rPr>
        <w:fldChar w:fldCharType="separate"/>
      </w:r>
      <w:r w:rsidR="00153B3C">
        <w:rPr>
          <w:lang w:val="en-US"/>
        </w:rPr>
        <w:t>2</w:t>
      </w:r>
      <w:r w:rsidRPr="00E4404B">
        <w:rPr>
          <w:highlight w:val="cyan"/>
        </w:rPr>
        <w:fldChar w:fldCharType="end"/>
      </w:r>
      <w:r w:rsidRPr="004A7E5C">
        <w:rPr>
          <w:lang w:val="en-US"/>
        </w:rPr>
        <w:t xml:space="preserve"> we made the following observations:</w:t>
      </w:r>
      <w:r w:rsidRPr="00E4404B">
        <w:rPr>
          <w:b/>
          <w:bCs/>
        </w:rPr>
        <w:fldChar w:fldCharType="begin"/>
      </w:r>
      <w:r w:rsidRPr="004A7E5C">
        <w:rPr>
          <w:b/>
          <w:bCs/>
          <w:lang w:val="en-US"/>
        </w:rPr>
        <w:instrText xml:space="preserve"> TOC \f \n \t "Observation;1" </w:instrText>
      </w:r>
      <w:r w:rsidRPr="00E4404B">
        <w:rPr>
          <w:b/>
          <w:bCs/>
        </w:rPr>
        <w:fldChar w:fldCharType="separate"/>
      </w:r>
    </w:p>
    <w:p w14:paraId="4E7F27A8" w14:textId="77777777" w:rsidR="00663A44" w:rsidRPr="00663A44" w:rsidRDefault="00663A4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71641F">
        <w:t>Observation 1</w:t>
      </w:r>
      <w:r w:rsidRPr="00663A4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71641F">
        <w:t>Estimates of the antenna beam width can be obtained by analyzing the resource set of resources, each corresponding to a beam  direction.</w:t>
      </w:r>
    </w:p>
    <w:p w14:paraId="7F21425A" w14:textId="77777777" w:rsidR="00663A44" w:rsidRPr="00663A44" w:rsidRDefault="00663A4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71641F">
        <w:t>Observation 2</w:t>
      </w:r>
      <w:r w:rsidRPr="00663A4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71641F">
        <w:t>In order to ensure a limited UEB AD size, provisioning of beam width information has to be motivated by analyzing possible benefits in  relation to other means of estimating the beam width</w:t>
      </w:r>
    </w:p>
    <w:p w14:paraId="39FB6D3C" w14:textId="77777777" w:rsidR="00663A44" w:rsidRPr="00663A44" w:rsidRDefault="00663A4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71641F">
        <w:t>Observation 3</w:t>
      </w:r>
      <w:r w:rsidRPr="00663A4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71641F">
        <w:t>The UEB AD representation shall avoid repeating the same information such as TRP location information</w:t>
      </w:r>
    </w:p>
    <w:p w14:paraId="7D9A580E" w14:textId="77777777" w:rsidR="00663A44" w:rsidRPr="00663A44" w:rsidRDefault="00663A4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71641F">
        <w:t>Observation 4</w:t>
      </w:r>
      <w:r w:rsidRPr="00663A4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71641F">
        <w:t>The UEB AD representation shall ensure that beam information is compactly represented, given the possibly large beam configurations  that can be considered</w:t>
      </w:r>
    </w:p>
    <w:p w14:paraId="2531194F" w14:textId="77777777" w:rsidR="00663A44" w:rsidRPr="00663A44" w:rsidRDefault="00663A4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71641F">
        <w:t>Observation 5</w:t>
      </w:r>
      <w:r w:rsidRPr="00663A4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71641F">
        <w:t>The UEB AD shall be conveniently adaptable to typical network deployment scenarios, such as the macro, urban micro and indoor open  office deployments evaluated in Rel. 16</w:t>
      </w:r>
    </w:p>
    <w:p w14:paraId="67A4A7DD" w14:textId="77777777" w:rsidR="00663A44" w:rsidRPr="00663A44" w:rsidRDefault="00663A4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71641F">
        <w:t>Observation 6</w:t>
      </w:r>
      <w:r w:rsidRPr="00663A4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71641F">
        <w:t>With a dominance of UEB NR positioning, the operator lacks positioning performance observability, which is important for network  optimization</w:t>
      </w:r>
    </w:p>
    <w:p w14:paraId="38918974" w14:textId="77777777" w:rsidR="008E065E" w:rsidRPr="00576A1A" w:rsidRDefault="008E065E" w:rsidP="008E065E">
      <w:pPr>
        <w:pStyle w:val="BodyText"/>
        <w:rPr>
          <w:b/>
          <w:bCs/>
          <w:lang w:val="en-US"/>
        </w:rPr>
      </w:pPr>
      <w:r w:rsidRPr="00E4404B">
        <w:rPr>
          <w:b/>
          <w:bCs/>
        </w:rPr>
        <w:fldChar w:fldCharType="end"/>
      </w:r>
    </w:p>
    <w:p w14:paraId="12C0F10B" w14:textId="77777777" w:rsidR="00663A44" w:rsidRDefault="008E065E" w:rsidP="008E065E">
      <w:pPr>
        <w:pStyle w:val="BodyText"/>
        <w:rPr>
          <w:noProof/>
        </w:rPr>
      </w:pPr>
      <w:r w:rsidRPr="00576A1A">
        <w:rPr>
          <w:lang w:val="en-US"/>
        </w:rPr>
        <w:t xml:space="preserve">Based on the discussion in section </w:t>
      </w:r>
      <w:r w:rsidRPr="00E4404B">
        <w:rPr>
          <w:highlight w:val="cyan"/>
        </w:rPr>
        <w:fldChar w:fldCharType="begin"/>
      </w:r>
      <w:r w:rsidRPr="00576A1A">
        <w:rPr>
          <w:lang w:val="en-US"/>
        </w:rPr>
        <w:instrText xml:space="preserve"> REF _Ref178064866 \r \h </w:instrText>
      </w:r>
      <w:r w:rsidRPr="00E4404B">
        <w:rPr>
          <w:highlight w:val="cyan"/>
        </w:rPr>
      </w:r>
      <w:r w:rsidRPr="00E4404B">
        <w:rPr>
          <w:highlight w:val="cyan"/>
        </w:rPr>
        <w:fldChar w:fldCharType="separate"/>
      </w:r>
      <w:r w:rsidR="00153B3C">
        <w:rPr>
          <w:lang w:val="en-US"/>
        </w:rPr>
        <w:t>2</w:t>
      </w:r>
      <w:r w:rsidRPr="00E4404B">
        <w:rPr>
          <w:highlight w:val="cyan"/>
        </w:rPr>
        <w:fldChar w:fldCharType="end"/>
      </w:r>
      <w:r w:rsidRPr="00576A1A">
        <w:rPr>
          <w:lang w:val="en-US"/>
        </w:rPr>
        <w:t xml:space="preserve"> we propose the following:</w:t>
      </w:r>
      <w:r w:rsidRPr="00E4404B">
        <w:rPr>
          <w:b/>
          <w:bCs/>
        </w:rPr>
        <w:fldChar w:fldCharType="begin"/>
      </w:r>
      <w:r w:rsidRPr="00576A1A">
        <w:rPr>
          <w:b/>
          <w:bCs/>
          <w:lang w:val="en-US"/>
        </w:rPr>
        <w:instrText xml:space="preserve"> TOC \f \n \p " " \t "Proposal;1" </w:instrText>
      </w:r>
      <w:r w:rsidRPr="00E4404B">
        <w:rPr>
          <w:b/>
          <w:bCs/>
        </w:rPr>
        <w:fldChar w:fldCharType="separate"/>
      </w:r>
    </w:p>
    <w:p w14:paraId="0EEBFB88" w14:textId="77777777" w:rsidR="00663A44" w:rsidRPr="00663A44" w:rsidRDefault="00663A4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6A2EC6">
        <w:rPr>
          <w:rFonts w:eastAsia="PMingLiU"/>
        </w:rPr>
        <w:t>Proposal 1</w:t>
      </w:r>
      <w:r w:rsidRPr="00663A4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6A2EC6">
        <w:rPr>
          <w:rFonts w:eastAsia="PMingLiU"/>
        </w:rPr>
        <w:t>RAN2 to discuss and ensure that Observations 3-5 are properly addressed for UEB AD representation</w:t>
      </w:r>
    </w:p>
    <w:p w14:paraId="0E1D3D4B" w14:textId="77777777" w:rsidR="00663A44" w:rsidRPr="00663A44" w:rsidRDefault="00663A4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6A2EC6">
        <w:rPr>
          <w:rFonts w:eastAsia="PMingLiU"/>
        </w:rPr>
        <w:t>Proposal 2</w:t>
      </w:r>
      <w:r w:rsidRPr="00663A4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6A2EC6">
        <w:rPr>
          <w:rFonts w:eastAsia="PMingLiU"/>
        </w:rPr>
        <w:t>RAN2 to agree on necessary positioning observability</w:t>
      </w:r>
    </w:p>
    <w:p w14:paraId="53040630" w14:textId="4BAAE44A" w:rsidR="00311702" w:rsidRPr="00564CB5" w:rsidRDefault="008E065E" w:rsidP="00AB0BC8">
      <w:pPr>
        <w:rPr>
          <w:b/>
          <w:bCs/>
          <w:lang w:val="en-US"/>
        </w:rPr>
      </w:pPr>
      <w:r w:rsidRPr="00E4404B">
        <w:rPr>
          <w:b/>
          <w:bCs/>
        </w:rPr>
        <w:fldChar w:fldCharType="end"/>
      </w:r>
    </w:p>
    <w:p w14:paraId="5C6E36BA" w14:textId="77777777" w:rsidR="00C01F33" w:rsidRPr="00576A1A" w:rsidRDefault="00C01F33" w:rsidP="006E062C">
      <w:pPr>
        <w:rPr>
          <w:lang w:val="en-US"/>
        </w:rPr>
      </w:pPr>
    </w:p>
    <w:p w14:paraId="0B366EDE" w14:textId="77777777" w:rsidR="00F507D1" w:rsidRPr="00E4404B" w:rsidRDefault="00F507D1" w:rsidP="00CE0424">
      <w:pPr>
        <w:pStyle w:val="Heading1"/>
      </w:pPr>
      <w:bookmarkStart w:id="31" w:name="_In-sequence_SDU_delivery"/>
      <w:bookmarkEnd w:id="31"/>
      <w:r w:rsidRPr="00E4404B">
        <w:lastRenderedPageBreak/>
        <w:t>References</w:t>
      </w:r>
    </w:p>
    <w:p w14:paraId="51F06853" w14:textId="77777777" w:rsidR="00AE7FEE" w:rsidRPr="00AE7FEE" w:rsidRDefault="006D377A" w:rsidP="00CE0424">
      <w:pPr>
        <w:pStyle w:val="Reference"/>
        <w:rPr>
          <w:lang w:val="en-US"/>
        </w:rPr>
      </w:pPr>
      <w:bookmarkStart w:id="32" w:name="_Ref174151459"/>
      <w:bookmarkStart w:id="33" w:name="_Ref189809556"/>
      <w:r w:rsidRPr="006D377A">
        <w:rPr>
          <w:rFonts w:ascii="Arial" w:hAnsi="Arial" w:cs="Arial"/>
          <w:color w:val="333333"/>
          <w:sz w:val="20"/>
          <w:szCs w:val="20"/>
          <w:shd w:val="clear" w:color="auto" w:fill="FFFFFF"/>
          <w:lang w:val="en-US"/>
        </w:rPr>
        <w:t>Zhang </w:t>
      </w:r>
      <w:r w:rsidRPr="006D377A">
        <w:rPr>
          <w:rStyle w:val="Emphasis"/>
          <w:rFonts w:ascii="Arial" w:hAnsi="Arial" w:cs="Arial"/>
          <w:color w:val="333333"/>
          <w:sz w:val="20"/>
          <w:szCs w:val="20"/>
          <w:shd w:val="clear" w:color="auto" w:fill="FFFFFF"/>
          <w:lang w:val="en-US"/>
        </w:rPr>
        <w:t>et al</w:t>
      </w:r>
      <w:r w:rsidRPr="006D377A">
        <w:rPr>
          <w:rFonts w:ascii="Arial" w:hAnsi="Arial" w:cs="Arial"/>
          <w:color w:val="333333"/>
          <w:sz w:val="20"/>
          <w:szCs w:val="20"/>
          <w:shd w:val="clear" w:color="auto" w:fill="FFFFFF"/>
          <w:lang w:val="en-US"/>
        </w:rPr>
        <w:t>., "Beam-based vehicular position estimation in 5G radio access," </w:t>
      </w:r>
      <w:r w:rsidRPr="006D377A">
        <w:rPr>
          <w:rStyle w:val="Emphasis"/>
          <w:rFonts w:ascii="Arial" w:hAnsi="Arial" w:cs="Arial"/>
          <w:color w:val="333333"/>
          <w:sz w:val="20"/>
          <w:szCs w:val="20"/>
          <w:shd w:val="clear" w:color="auto" w:fill="FFFFFF"/>
          <w:lang w:val="en-US"/>
        </w:rPr>
        <w:t>2018 IEEE Wireless Communications and Networking Conference (WCNC)</w:t>
      </w:r>
      <w:r w:rsidRPr="006D377A">
        <w:rPr>
          <w:rFonts w:ascii="Arial" w:hAnsi="Arial" w:cs="Arial"/>
          <w:color w:val="333333"/>
          <w:sz w:val="20"/>
          <w:szCs w:val="20"/>
          <w:shd w:val="clear" w:color="auto" w:fill="FFFFFF"/>
          <w:lang w:val="en-US"/>
        </w:rPr>
        <w:t>, Barcelona, 2018, pp. 1-6.</w:t>
      </w:r>
      <w:bookmarkEnd w:id="32"/>
      <w:bookmarkEnd w:id="33"/>
    </w:p>
    <w:p w14:paraId="0260081F" w14:textId="33B6E37F" w:rsidR="003A7EF3" w:rsidRDefault="00AE7FEE" w:rsidP="00CE0424">
      <w:pPr>
        <w:pStyle w:val="Reference"/>
        <w:rPr>
          <w:lang w:val="en-US"/>
        </w:rPr>
      </w:pPr>
      <w:r w:rsidRPr="00AE7FEE">
        <w:rPr>
          <w:lang w:val="en-US"/>
        </w:rPr>
        <w:t>R2-2003144 Important LPP structural aspects</w:t>
      </w:r>
      <w:r>
        <w:rPr>
          <w:lang w:val="en-US"/>
        </w:rPr>
        <w:t>, Ericsson</w:t>
      </w:r>
    </w:p>
    <w:p w14:paraId="7AAAA3BE" w14:textId="3439649A" w:rsidR="003858C7" w:rsidRPr="00AE7FEE" w:rsidRDefault="003858C7" w:rsidP="00CE0424">
      <w:pPr>
        <w:pStyle w:val="Reference"/>
        <w:rPr>
          <w:lang w:val="en-US"/>
        </w:rPr>
      </w:pPr>
      <w:r w:rsidRPr="003858C7">
        <w:rPr>
          <w:lang w:val="en-US"/>
        </w:rPr>
        <w:t>R2-2003130 Measurement Reporting for UE based positioning</w:t>
      </w:r>
      <w:r>
        <w:rPr>
          <w:lang w:val="en-US"/>
        </w:rPr>
        <w:t>, Ericsson</w:t>
      </w:r>
    </w:p>
    <w:sectPr w:rsidR="003858C7" w:rsidRPr="00AE7FEE" w:rsidSect="00663A4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65F43" w14:textId="77777777" w:rsidR="008B50D6" w:rsidRDefault="008B50D6">
      <w:r>
        <w:separator/>
      </w:r>
    </w:p>
  </w:endnote>
  <w:endnote w:type="continuationSeparator" w:id="0">
    <w:p w14:paraId="70CB6F47" w14:textId="77777777" w:rsidR="008B50D6" w:rsidRDefault="008B50D6">
      <w:r>
        <w:continuationSeparator/>
      </w:r>
    </w:p>
  </w:endnote>
  <w:endnote w:type="continuationNotice" w:id="1">
    <w:p w14:paraId="03BA2837" w14:textId="77777777" w:rsidR="008B50D6" w:rsidRDefault="008B50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4FF6A68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FBC03" w14:textId="77777777" w:rsidR="008B50D6" w:rsidRDefault="008B50D6">
      <w:r>
        <w:separator/>
      </w:r>
    </w:p>
  </w:footnote>
  <w:footnote w:type="continuationSeparator" w:id="0">
    <w:p w14:paraId="29D82E80" w14:textId="77777777" w:rsidR="008B50D6" w:rsidRDefault="008B50D6">
      <w:r>
        <w:continuationSeparator/>
      </w:r>
    </w:p>
  </w:footnote>
  <w:footnote w:type="continuationNotice" w:id="1">
    <w:p w14:paraId="7C0F5340" w14:textId="77777777" w:rsidR="008B50D6" w:rsidRDefault="008B50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20581E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C1FED9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FF7A8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9B66F7"/>
    <w:multiLevelType w:val="hybridMultilevel"/>
    <w:tmpl w:val="A2A65E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89888B7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6"/>
  </w:num>
  <w:num w:numId="8">
    <w:abstractNumId w:val="9"/>
  </w:num>
  <w:num w:numId="9">
    <w:abstractNumId w:val="7"/>
  </w:num>
  <w:num w:numId="10">
    <w:abstractNumId w:val="4"/>
  </w:num>
  <w:num w:numId="11">
    <w:abstractNumId w:val="3"/>
  </w:num>
  <w:num w:numId="12">
    <w:abstractNumId w:val="2"/>
  </w:num>
  <w:num w:numId="13">
    <w:abstractNumId w:val="15"/>
  </w:num>
  <w:num w:numId="14">
    <w:abstractNumId w:val="1"/>
  </w:num>
  <w:num w:numId="15">
    <w:abstractNumId w:val="17"/>
  </w:num>
  <w:num w:numId="16">
    <w:abstractNumId w:val="6"/>
  </w:num>
  <w:num w:numId="17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1C73"/>
    <w:rsid w:val="000325B8"/>
    <w:rsid w:val="000330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6FA0"/>
    <w:rsid w:val="00077E5F"/>
    <w:rsid w:val="0008036A"/>
    <w:rsid w:val="00081AE6"/>
    <w:rsid w:val="00084EF8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5DB"/>
    <w:rsid w:val="000A1B7B"/>
    <w:rsid w:val="000A31DB"/>
    <w:rsid w:val="000A56F2"/>
    <w:rsid w:val="000A672C"/>
    <w:rsid w:val="000A6928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D5F"/>
    <w:rsid w:val="000E0527"/>
    <w:rsid w:val="000E1E92"/>
    <w:rsid w:val="000E4ABD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D25"/>
    <w:rsid w:val="00132FD0"/>
    <w:rsid w:val="001344C0"/>
    <w:rsid w:val="001346FA"/>
    <w:rsid w:val="00135252"/>
    <w:rsid w:val="00137AB5"/>
    <w:rsid w:val="00137F0B"/>
    <w:rsid w:val="0014593A"/>
    <w:rsid w:val="00151E23"/>
    <w:rsid w:val="001526E0"/>
    <w:rsid w:val="00153B3C"/>
    <w:rsid w:val="001551B5"/>
    <w:rsid w:val="001659C1"/>
    <w:rsid w:val="001733AD"/>
    <w:rsid w:val="00173A8E"/>
    <w:rsid w:val="00173E96"/>
    <w:rsid w:val="00177795"/>
    <w:rsid w:val="00177C90"/>
    <w:rsid w:val="0018143F"/>
    <w:rsid w:val="0018458A"/>
    <w:rsid w:val="001869C4"/>
    <w:rsid w:val="00190404"/>
    <w:rsid w:val="00190AC1"/>
    <w:rsid w:val="0019341A"/>
    <w:rsid w:val="00197DF9"/>
    <w:rsid w:val="001A1987"/>
    <w:rsid w:val="001A2564"/>
    <w:rsid w:val="001A6173"/>
    <w:rsid w:val="001A6CBA"/>
    <w:rsid w:val="001B0D97"/>
    <w:rsid w:val="001B1114"/>
    <w:rsid w:val="001B5A5D"/>
    <w:rsid w:val="001C1CE5"/>
    <w:rsid w:val="001C3D2A"/>
    <w:rsid w:val="001C496A"/>
    <w:rsid w:val="001C7608"/>
    <w:rsid w:val="001D51BA"/>
    <w:rsid w:val="001D6342"/>
    <w:rsid w:val="001D6D53"/>
    <w:rsid w:val="001E435C"/>
    <w:rsid w:val="001E58E2"/>
    <w:rsid w:val="001E6527"/>
    <w:rsid w:val="001E7AED"/>
    <w:rsid w:val="001F25D8"/>
    <w:rsid w:val="001F3916"/>
    <w:rsid w:val="001F4EDC"/>
    <w:rsid w:val="001F54C5"/>
    <w:rsid w:val="001F662C"/>
    <w:rsid w:val="001F7074"/>
    <w:rsid w:val="00200490"/>
    <w:rsid w:val="00201F3A"/>
    <w:rsid w:val="00203F96"/>
    <w:rsid w:val="002069B2"/>
    <w:rsid w:val="00207FA3"/>
    <w:rsid w:val="00213D1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6A5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2884"/>
    <w:rsid w:val="00273278"/>
    <w:rsid w:val="002737F4"/>
    <w:rsid w:val="00273D8B"/>
    <w:rsid w:val="00276B20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900"/>
    <w:rsid w:val="002C41E6"/>
    <w:rsid w:val="002C541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013E"/>
    <w:rsid w:val="00342BD7"/>
    <w:rsid w:val="00343A07"/>
    <w:rsid w:val="00346DB5"/>
    <w:rsid w:val="003477B1"/>
    <w:rsid w:val="0034794C"/>
    <w:rsid w:val="0035491B"/>
    <w:rsid w:val="00357380"/>
    <w:rsid w:val="003602D9"/>
    <w:rsid w:val="003604CE"/>
    <w:rsid w:val="00370A7B"/>
    <w:rsid w:val="00370E47"/>
    <w:rsid w:val="003742AC"/>
    <w:rsid w:val="00377CE1"/>
    <w:rsid w:val="003858C7"/>
    <w:rsid w:val="00385BF0"/>
    <w:rsid w:val="003939FF"/>
    <w:rsid w:val="003A2223"/>
    <w:rsid w:val="003A2A0F"/>
    <w:rsid w:val="003A45A1"/>
    <w:rsid w:val="003A5B0A"/>
    <w:rsid w:val="003A6BAC"/>
    <w:rsid w:val="003A6CCD"/>
    <w:rsid w:val="003A7EF3"/>
    <w:rsid w:val="003B159C"/>
    <w:rsid w:val="003B369F"/>
    <w:rsid w:val="003B36A3"/>
    <w:rsid w:val="003B460B"/>
    <w:rsid w:val="003B7FE5"/>
    <w:rsid w:val="003C11C8"/>
    <w:rsid w:val="003C2702"/>
    <w:rsid w:val="003C364A"/>
    <w:rsid w:val="003C4EC0"/>
    <w:rsid w:val="003C7806"/>
    <w:rsid w:val="003D0BB8"/>
    <w:rsid w:val="003D109F"/>
    <w:rsid w:val="003D2478"/>
    <w:rsid w:val="003D3C45"/>
    <w:rsid w:val="003D5B1F"/>
    <w:rsid w:val="003D6727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28F"/>
    <w:rsid w:val="00405CA5"/>
    <w:rsid w:val="00407CD3"/>
    <w:rsid w:val="00410134"/>
    <w:rsid w:val="00410B72"/>
    <w:rsid w:val="00410F18"/>
    <w:rsid w:val="0041263E"/>
    <w:rsid w:val="00413AAC"/>
    <w:rsid w:val="00414466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4A46"/>
    <w:rsid w:val="00457565"/>
    <w:rsid w:val="00457B71"/>
    <w:rsid w:val="004631B8"/>
    <w:rsid w:val="004669E2"/>
    <w:rsid w:val="00470C31"/>
    <w:rsid w:val="004734D0"/>
    <w:rsid w:val="0047556B"/>
    <w:rsid w:val="004763AA"/>
    <w:rsid w:val="00477768"/>
    <w:rsid w:val="00492BC5"/>
    <w:rsid w:val="0049367B"/>
    <w:rsid w:val="004964F1"/>
    <w:rsid w:val="004A0336"/>
    <w:rsid w:val="004A16BC"/>
    <w:rsid w:val="004A2B94"/>
    <w:rsid w:val="004A7E5C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CE4"/>
    <w:rsid w:val="00530116"/>
    <w:rsid w:val="00534B59"/>
    <w:rsid w:val="005364A4"/>
    <w:rsid w:val="00536759"/>
    <w:rsid w:val="00537C62"/>
    <w:rsid w:val="00541165"/>
    <w:rsid w:val="0054627A"/>
    <w:rsid w:val="00546970"/>
    <w:rsid w:val="00554E19"/>
    <w:rsid w:val="0056121F"/>
    <w:rsid w:val="00564CB5"/>
    <w:rsid w:val="00572505"/>
    <w:rsid w:val="00576A1A"/>
    <w:rsid w:val="00580C7A"/>
    <w:rsid w:val="00582809"/>
    <w:rsid w:val="00583589"/>
    <w:rsid w:val="0058798C"/>
    <w:rsid w:val="005900FA"/>
    <w:rsid w:val="005935A4"/>
    <w:rsid w:val="005948C2"/>
    <w:rsid w:val="00595DCA"/>
    <w:rsid w:val="0059779B"/>
    <w:rsid w:val="005A209A"/>
    <w:rsid w:val="005A662D"/>
    <w:rsid w:val="005A6737"/>
    <w:rsid w:val="005B35D7"/>
    <w:rsid w:val="005B392A"/>
    <w:rsid w:val="005B3AA3"/>
    <w:rsid w:val="005B591A"/>
    <w:rsid w:val="005B5DD4"/>
    <w:rsid w:val="005B6F83"/>
    <w:rsid w:val="005C0B0B"/>
    <w:rsid w:val="005C74FB"/>
    <w:rsid w:val="005D1602"/>
    <w:rsid w:val="005E385F"/>
    <w:rsid w:val="005E5B81"/>
    <w:rsid w:val="005F2A8A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1C9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A44"/>
    <w:rsid w:val="006655EE"/>
    <w:rsid w:val="006656B1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258"/>
    <w:rsid w:val="00695FC2"/>
    <w:rsid w:val="00696949"/>
    <w:rsid w:val="00696D9D"/>
    <w:rsid w:val="00697052"/>
    <w:rsid w:val="006A46FB"/>
    <w:rsid w:val="006A5B1E"/>
    <w:rsid w:val="006A5E28"/>
    <w:rsid w:val="006A697B"/>
    <w:rsid w:val="006A7AFF"/>
    <w:rsid w:val="006B1816"/>
    <w:rsid w:val="006B2099"/>
    <w:rsid w:val="006B4F29"/>
    <w:rsid w:val="006B50CF"/>
    <w:rsid w:val="006C03B8"/>
    <w:rsid w:val="006C4E3F"/>
    <w:rsid w:val="006C5EC9"/>
    <w:rsid w:val="006C6059"/>
    <w:rsid w:val="006C7522"/>
    <w:rsid w:val="006D377A"/>
    <w:rsid w:val="006D6F08"/>
    <w:rsid w:val="006E062C"/>
    <w:rsid w:val="006E28B7"/>
    <w:rsid w:val="006E3310"/>
    <w:rsid w:val="006E4E39"/>
    <w:rsid w:val="006E565E"/>
    <w:rsid w:val="006E673D"/>
    <w:rsid w:val="006E7BFC"/>
    <w:rsid w:val="006E7D3B"/>
    <w:rsid w:val="006F0CCE"/>
    <w:rsid w:val="006F1B70"/>
    <w:rsid w:val="006F341D"/>
    <w:rsid w:val="006F3CDE"/>
    <w:rsid w:val="006F45D3"/>
    <w:rsid w:val="006F58D4"/>
    <w:rsid w:val="0070346E"/>
    <w:rsid w:val="00704EDB"/>
    <w:rsid w:val="00706101"/>
    <w:rsid w:val="00707072"/>
    <w:rsid w:val="00707D61"/>
    <w:rsid w:val="00712287"/>
    <w:rsid w:val="00712772"/>
    <w:rsid w:val="00712DEB"/>
    <w:rsid w:val="007148D3"/>
    <w:rsid w:val="00715B9A"/>
    <w:rsid w:val="00726EA6"/>
    <w:rsid w:val="00727208"/>
    <w:rsid w:val="00727680"/>
    <w:rsid w:val="00731563"/>
    <w:rsid w:val="007348B1"/>
    <w:rsid w:val="007362A6"/>
    <w:rsid w:val="00736D7D"/>
    <w:rsid w:val="00740E58"/>
    <w:rsid w:val="007445A0"/>
    <w:rsid w:val="0074524B"/>
    <w:rsid w:val="007477BB"/>
    <w:rsid w:val="00747D8B"/>
    <w:rsid w:val="00751228"/>
    <w:rsid w:val="007571E1"/>
    <w:rsid w:val="007604B2"/>
    <w:rsid w:val="00761F98"/>
    <w:rsid w:val="00765281"/>
    <w:rsid w:val="0076551E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366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D77"/>
    <w:rsid w:val="007E4610"/>
    <w:rsid w:val="007E4715"/>
    <w:rsid w:val="007E505B"/>
    <w:rsid w:val="007E7091"/>
    <w:rsid w:val="0080012C"/>
    <w:rsid w:val="00803FAE"/>
    <w:rsid w:val="0080605F"/>
    <w:rsid w:val="00807786"/>
    <w:rsid w:val="00811FCB"/>
    <w:rsid w:val="008158D6"/>
    <w:rsid w:val="00815A66"/>
    <w:rsid w:val="00817196"/>
    <w:rsid w:val="0082120D"/>
    <w:rsid w:val="008235DB"/>
    <w:rsid w:val="00824AB4"/>
    <w:rsid w:val="00825C42"/>
    <w:rsid w:val="00825D25"/>
    <w:rsid w:val="00827D6F"/>
    <w:rsid w:val="008305F3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588F"/>
    <w:rsid w:val="00894A88"/>
    <w:rsid w:val="00895386"/>
    <w:rsid w:val="00896D14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0D6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1F1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427E"/>
    <w:rsid w:val="00924A27"/>
    <w:rsid w:val="00931BD9"/>
    <w:rsid w:val="00935325"/>
    <w:rsid w:val="009368F3"/>
    <w:rsid w:val="00941636"/>
    <w:rsid w:val="00941E08"/>
    <w:rsid w:val="00943742"/>
    <w:rsid w:val="00945548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DE4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6258"/>
    <w:rsid w:val="009D703C"/>
    <w:rsid w:val="009D718F"/>
    <w:rsid w:val="009E068F"/>
    <w:rsid w:val="009E14E0"/>
    <w:rsid w:val="009E35DB"/>
    <w:rsid w:val="009E47A3"/>
    <w:rsid w:val="009F08F3"/>
    <w:rsid w:val="009F0943"/>
    <w:rsid w:val="009F344F"/>
    <w:rsid w:val="00A03AA9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36331"/>
    <w:rsid w:val="00A4178D"/>
    <w:rsid w:val="00A41E2B"/>
    <w:rsid w:val="00A45B74"/>
    <w:rsid w:val="00A472E4"/>
    <w:rsid w:val="00A523F4"/>
    <w:rsid w:val="00A52E1D"/>
    <w:rsid w:val="00A5613D"/>
    <w:rsid w:val="00A61499"/>
    <w:rsid w:val="00A62A77"/>
    <w:rsid w:val="00A63483"/>
    <w:rsid w:val="00A657D7"/>
    <w:rsid w:val="00A660AC"/>
    <w:rsid w:val="00A66F55"/>
    <w:rsid w:val="00A670E4"/>
    <w:rsid w:val="00A67E6C"/>
    <w:rsid w:val="00A71B99"/>
    <w:rsid w:val="00A739D0"/>
    <w:rsid w:val="00A761D4"/>
    <w:rsid w:val="00A77EC4"/>
    <w:rsid w:val="00A92879"/>
    <w:rsid w:val="00A9442A"/>
    <w:rsid w:val="00A962B4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74D"/>
    <w:rsid w:val="00AD0AA3"/>
    <w:rsid w:val="00AD3F94"/>
    <w:rsid w:val="00AD4A5A"/>
    <w:rsid w:val="00AD71D1"/>
    <w:rsid w:val="00AE27AC"/>
    <w:rsid w:val="00AE3743"/>
    <w:rsid w:val="00AE40E0"/>
    <w:rsid w:val="00AE4DBA"/>
    <w:rsid w:val="00AE4F07"/>
    <w:rsid w:val="00AE60EA"/>
    <w:rsid w:val="00AE7FEE"/>
    <w:rsid w:val="00AF1C5D"/>
    <w:rsid w:val="00AF3A86"/>
    <w:rsid w:val="00AF42D7"/>
    <w:rsid w:val="00B006FE"/>
    <w:rsid w:val="00B007CB"/>
    <w:rsid w:val="00B02AA9"/>
    <w:rsid w:val="00B02FA3"/>
    <w:rsid w:val="00B05084"/>
    <w:rsid w:val="00B157F9"/>
    <w:rsid w:val="00B171FB"/>
    <w:rsid w:val="00B20256"/>
    <w:rsid w:val="00B20D09"/>
    <w:rsid w:val="00B2763F"/>
    <w:rsid w:val="00B27AAC"/>
    <w:rsid w:val="00B30929"/>
    <w:rsid w:val="00B372AA"/>
    <w:rsid w:val="00B40445"/>
    <w:rsid w:val="00B41888"/>
    <w:rsid w:val="00B438AE"/>
    <w:rsid w:val="00B45A52"/>
    <w:rsid w:val="00B46175"/>
    <w:rsid w:val="00B6188F"/>
    <w:rsid w:val="00B64630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941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AD8"/>
    <w:rsid w:val="00C05706"/>
    <w:rsid w:val="00C07377"/>
    <w:rsid w:val="00C10478"/>
    <w:rsid w:val="00C12107"/>
    <w:rsid w:val="00C14D4B"/>
    <w:rsid w:val="00C14EC8"/>
    <w:rsid w:val="00C154BB"/>
    <w:rsid w:val="00C24345"/>
    <w:rsid w:val="00C279B5"/>
    <w:rsid w:val="00C27C45"/>
    <w:rsid w:val="00C3719D"/>
    <w:rsid w:val="00C451F7"/>
    <w:rsid w:val="00C5208C"/>
    <w:rsid w:val="00C54995"/>
    <w:rsid w:val="00C54D41"/>
    <w:rsid w:val="00C5599D"/>
    <w:rsid w:val="00C60783"/>
    <w:rsid w:val="00C63220"/>
    <w:rsid w:val="00C64672"/>
    <w:rsid w:val="00C70697"/>
    <w:rsid w:val="00C72EF4"/>
    <w:rsid w:val="00C74842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B29"/>
    <w:rsid w:val="00CA1ED8"/>
    <w:rsid w:val="00CB0C70"/>
    <w:rsid w:val="00CB1F63"/>
    <w:rsid w:val="00CB7170"/>
    <w:rsid w:val="00CC040E"/>
    <w:rsid w:val="00CC111F"/>
    <w:rsid w:val="00CC2011"/>
    <w:rsid w:val="00CC3EA0"/>
    <w:rsid w:val="00CC5B2B"/>
    <w:rsid w:val="00CC64DF"/>
    <w:rsid w:val="00CC7B45"/>
    <w:rsid w:val="00CD1188"/>
    <w:rsid w:val="00CD2ED1"/>
    <w:rsid w:val="00CD337B"/>
    <w:rsid w:val="00CE0424"/>
    <w:rsid w:val="00CE7561"/>
    <w:rsid w:val="00CF1354"/>
    <w:rsid w:val="00CF2019"/>
    <w:rsid w:val="00CF3B1F"/>
    <w:rsid w:val="00CF3BF6"/>
    <w:rsid w:val="00CF625B"/>
    <w:rsid w:val="00CF687E"/>
    <w:rsid w:val="00D0114F"/>
    <w:rsid w:val="00D01545"/>
    <w:rsid w:val="00D028EE"/>
    <w:rsid w:val="00D0349B"/>
    <w:rsid w:val="00D04E80"/>
    <w:rsid w:val="00D10249"/>
    <w:rsid w:val="00D1134E"/>
    <w:rsid w:val="00D115C3"/>
    <w:rsid w:val="00D11897"/>
    <w:rsid w:val="00D13135"/>
    <w:rsid w:val="00D13E4E"/>
    <w:rsid w:val="00D239A7"/>
    <w:rsid w:val="00D23F47"/>
    <w:rsid w:val="00D34B65"/>
    <w:rsid w:val="00D36E71"/>
    <w:rsid w:val="00D37D87"/>
    <w:rsid w:val="00D40B33"/>
    <w:rsid w:val="00D4318F"/>
    <w:rsid w:val="00D4328B"/>
    <w:rsid w:val="00D438BF"/>
    <w:rsid w:val="00D440F8"/>
    <w:rsid w:val="00D50F97"/>
    <w:rsid w:val="00D50FF7"/>
    <w:rsid w:val="00D546FF"/>
    <w:rsid w:val="00D55AD5"/>
    <w:rsid w:val="00D576CA"/>
    <w:rsid w:val="00D61AF5"/>
    <w:rsid w:val="00D652B5"/>
    <w:rsid w:val="00D66155"/>
    <w:rsid w:val="00D708B0"/>
    <w:rsid w:val="00D74723"/>
    <w:rsid w:val="00D75C24"/>
    <w:rsid w:val="00D77B1D"/>
    <w:rsid w:val="00D8021F"/>
    <w:rsid w:val="00D80383"/>
    <w:rsid w:val="00D823C6"/>
    <w:rsid w:val="00D85AA7"/>
    <w:rsid w:val="00D86CA3"/>
    <w:rsid w:val="00D871CE"/>
    <w:rsid w:val="00D87B5F"/>
    <w:rsid w:val="00D9196D"/>
    <w:rsid w:val="00D92982"/>
    <w:rsid w:val="00D96CC4"/>
    <w:rsid w:val="00DA305E"/>
    <w:rsid w:val="00DA3238"/>
    <w:rsid w:val="00DA3E61"/>
    <w:rsid w:val="00DA5417"/>
    <w:rsid w:val="00DA56E8"/>
    <w:rsid w:val="00DB001D"/>
    <w:rsid w:val="00DB0A9F"/>
    <w:rsid w:val="00DB377D"/>
    <w:rsid w:val="00DB7452"/>
    <w:rsid w:val="00DC2D36"/>
    <w:rsid w:val="00DC53EF"/>
    <w:rsid w:val="00DE1B05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69DA"/>
    <w:rsid w:val="00E30B5A"/>
    <w:rsid w:val="00E3123D"/>
    <w:rsid w:val="00E31461"/>
    <w:rsid w:val="00E31D43"/>
    <w:rsid w:val="00E32608"/>
    <w:rsid w:val="00E34188"/>
    <w:rsid w:val="00E34B6E"/>
    <w:rsid w:val="00E35559"/>
    <w:rsid w:val="00E364CE"/>
    <w:rsid w:val="00E3723A"/>
    <w:rsid w:val="00E37860"/>
    <w:rsid w:val="00E4404B"/>
    <w:rsid w:val="00E446F1"/>
    <w:rsid w:val="00E46886"/>
    <w:rsid w:val="00E47AEF"/>
    <w:rsid w:val="00E50F40"/>
    <w:rsid w:val="00E53B75"/>
    <w:rsid w:val="00E54E3B"/>
    <w:rsid w:val="00E57565"/>
    <w:rsid w:val="00E63838"/>
    <w:rsid w:val="00E64434"/>
    <w:rsid w:val="00E65C19"/>
    <w:rsid w:val="00E6644E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3FF0"/>
    <w:rsid w:val="00EE3EC4"/>
    <w:rsid w:val="00EF18FE"/>
    <w:rsid w:val="00EF5787"/>
    <w:rsid w:val="00EF60D0"/>
    <w:rsid w:val="00F03808"/>
    <w:rsid w:val="00F0528D"/>
    <w:rsid w:val="00F06C67"/>
    <w:rsid w:val="00F06DFD"/>
    <w:rsid w:val="00F071D1"/>
    <w:rsid w:val="00F07533"/>
    <w:rsid w:val="00F10629"/>
    <w:rsid w:val="00F15FA5"/>
    <w:rsid w:val="00F17890"/>
    <w:rsid w:val="00F209B7"/>
    <w:rsid w:val="00F22BDA"/>
    <w:rsid w:val="00F2376F"/>
    <w:rsid w:val="00F243D8"/>
    <w:rsid w:val="00F30828"/>
    <w:rsid w:val="00F313D6"/>
    <w:rsid w:val="00F36561"/>
    <w:rsid w:val="00F40F0C"/>
    <w:rsid w:val="00F417D0"/>
    <w:rsid w:val="00F4766C"/>
    <w:rsid w:val="00F507D1"/>
    <w:rsid w:val="00F519CE"/>
    <w:rsid w:val="00F51ADA"/>
    <w:rsid w:val="00F54D8B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EAF"/>
    <w:rsid w:val="00FB4C80"/>
    <w:rsid w:val="00FB6A6A"/>
    <w:rsid w:val="00FC6798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647A031A-4C43-4E31-979F-1578AEEE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63A4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63A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3A44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qFormat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qFormat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031C73"/>
    <w:pPr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2C5416"/>
    <w:pPr>
      <w:spacing w:before="60" w:after="60" w:line="276" w:lineRule="auto"/>
      <w:ind w:left="502" w:hanging="360"/>
    </w:pPr>
    <w:rPr>
      <w:rFonts w:ascii="Times New Roman" w:eastAsia="SimSun" w:hAnsi="Times New Roman"/>
      <w:lang w:val="en-US"/>
    </w:rPr>
  </w:style>
  <w:style w:type="character" w:customStyle="1" w:styleId="3GPPAgreementsChar">
    <w:name w:val="3GPP Agreements Char"/>
    <w:link w:val="3GPPAgreements"/>
    <w:qFormat/>
    <w:rsid w:val="002C5416"/>
    <w:rPr>
      <w:rFonts w:ascii="Times New Roman" w:eastAsia="SimSun" w:hAnsi="Times New Roman"/>
      <w:sz w:val="22"/>
      <w:lang w:eastAsia="zh-CN"/>
    </w:rPr>
  </w:style>
  <w:style w:type="paragraph" w:customStyle="1" w:styleId="PL">
    <w:name w:val="PL"/>
    <w:link w:val="PLChar"/>
    <w:qFormat/>
    <w:rsid w:val="003C4E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3C4EC0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3C4EC0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3C4EC0"/>
    <w:rPr>
      <w:rFonts w:ascii="Arial" w:hAnsi="Arial"/>
      <w:b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C4EC0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E4404B"/>
    <w:rPr>
      <w:rFonts w:asciiTheme="minorHAnsi" w:eastAsiaTheme="minorHAnsi" w:hAnsiTheme="minorHAnsi" w:cstheme="minorBidi"/>
      <w:sz w:val="22"/>
      <w:szCs w:val="22"/>
      <w:lang w:val="en-GB"/>
    </w:rPr>
  </w:style>
  <w:style w:type="character" w:styleId="Emphasis">
    <w:name w:val="Emphasis"/>
    <w:basedOn w:val="DefaultParagraphFont"/>
    <w:uiPriority w:val="20"/>
    <w:qFormat/>
    <w:rsid w:val="006D37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F0FE019-9FC8-483C-A614-7D8CF1BD67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C4E9FF-FBA8-4BAD-93E0-548E8F346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695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Ericsson</cp:lastModifiedBy>
  <cp:revision>48</cp:revision>
  <cp:lastPrinted>2008-01-31T16:09:00Z</cp:lastPrinted>
  <dcterms:created xsi:type="dcterms:W3CDTF">2020-04-09T07:29:00Z</dcterms:created>
  <dcterms:modified xsi:type="dcterms:W3CDTF">2020-04-09T21:24:00Z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af47109d-01f5-4e36-8924-a400392b6e19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</Properties>
</file>